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B4" w:rsidRDefault="00BB70E8">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170815</wp:posOffset>
            </wp:positionV>
            <wp:extent cx="1723390" cy="16224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23390" cy="1622425"/>
                    </a:xfrm>
                    <a:prstGeom prst="rect">
                      <a:avLst/>
                    </a:prstGeom>
                    <a:ln/>
                  </pic:spPr>
                </pic:pic>
              </a:graphicData>
            </a:graphic>
          </wp:anchor>
        </w:drawing>
      </w:r>
    </w:p>
    <w:p w:rsidR="003205B4" w:rsidRDefault="00BB70E8">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b/>
          <w:color w:val="000000"/>
          <w:sz w:val="28"/>
          <w:szCs w:val="28"/>
        </w:rPr>
        <w:t>Job Description</w:t>
      </w:r>
    </w:p>
    <w:p w:rsidR="003205B4" w:rsidRDefault="003205B4">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3205B4" w:rsidRDefault="00BB70E8">
      <w:pPr>
        <w:pBdr>
          <w:top w:val="nil"/>
          <w:left w:val="nil"/>
          <w:bottom w:val="nil"/>
          <w:right w:val="nil"/>
          <w:between w:val="nil"/>
        </w:pBdr>
        <w:spacing w:after="200"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Totally OutRIGHT Coordinator </w:t>
      </w:r>
    </w:p>
    <w:p w:rsidR="003205B4" w:rsidRDefault="003205B4">
      <w:pPr>
        <w:pBdr>
          <w:top w:val="nil"/>
          <w:left w:val="nil"/>
          <w:bottom w:val="nil"/>
          <w:right w:val="nil"/>
          <w:between w:val="nil"/>
        </w:pBdr>
        <w:rPr>
          <w:rFonts w:ascii="Calibri" w:eastAsia="Calibri" w:hAnsi="Calibri" w:cs="Calibri"/>
          <w:b/>
          <w:color w:val="000000"/>
          <w:sz w:val="28"/>
          <w:szCs w:val="28"/>
        </w:rPr>
      </w:pPr>
    </w:p>
    <w:p w:rsidR="003205B4" w:rsidRDefault="003205B4">
      <w:pPr>
        <w:pBdr>
          <w:top w:val="nil"/>
          <w:left w:val="nil"/>
          <w:bottom w:val="nil"/>
          <w:right w:val="nil"/>
          <w:between w:val="nil"/>
        </w:pBdr>
        <w:rPr>
          <w:rFonts w:ascii="Calibri" w:eastAsia="Calibri" w:hAnsi="Calibri" w:cs="Calibri"/>
          <w:color w:val="000000"/>
        </w:rPr>
      </w:pPr>
    </w:p>
    <w:p w:rsidR="003205B4" w:rsidRDefault="003205B4">
      <w:pPr>
        <w:pBdr>
          <w:top w:val="nil"/>
          <w:left w:val="nil"/>
          <w:bottom w:val="nil"/>
          <w:right w:val="nil"/>
          <w:between w:val="nil"/>
        </w:pBdr>
        <w:rPr>
          <w:rFonts w:ascii="Calibri" w:eastAsia="Calibri" w:hAnsi="Calibri" w:cs="Calibri"/>
          <w:color w:val="000000"/>
        </w:rPr>
      </w:pPr>
    </w:p>
    <w:p w:rsidR="003205B4" w:rsidRDefault="00BB70E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Job Title: Totally OutRIGHT Coordinator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Department: Youth/Education</w:t>
      </w:r>
    </w:p>
    <w:p w:rsidR="003205B4" w:rsidRDefault="00BB70E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Supervisor: Youth Outreach Coordinator, Manager of Education</w:t>
      </w:r>
      <w:r>
        <w:rPr>
          <w:rFonts w:ascii="Calibri" w:eastAsia="Calibri" w:hAnsi="Calibri" w:cs="Calibri"/>
          <w:color w:val="000000"/>
        </w:rPr>
        <w:tab/>
        <w:t>Salary:  $</w:t>
      </w:r>
      <w:r w:rsidR="00E46D36">
        <w:rPr>
          <w:rFonts w:ascii="Calibri" w:eastAsia="Calibri" w:hAnsi="Calibri" w:cs="Calibri"/>
        </w:rPr>
        <w:t>22</w:t>
      </w:r>
      <w:r>
        <w:rPr>
          <w:rFonts w:ascii="Calibri" w:eastAsia="Calibri" w:hAnsi="Calibri" w:cs="Calibri"/>
        </w:rPr>
        <w:t>/hour</w:t>
      </w:r>
    </w:p>
    <w:p w:rsidR="003205B4" w:rsidRDefault="003205B4">
      <w:pPr>
        <w:pBdr>
          <w:top w:val="nil"/>
          <w:left w:val="nil"/>
          <w:bottom w:val="nil"/>
          <w:right w:val="nil"/>
          <w:between w:val="nil"/>
        </w:pBdr>
        <w:rPr>
          <w:rFonts w:ascii="Calibri" w:eastAsia="Calibri" w:hAnsi="Calibri" w:cs="Calibri"/>
          <w:color w:val="000000"/>
        </w:rPr>
      </w:pPr>
    </w:p>
    <w:p w:rsidR="003205B4" w:rsidRDefault="00BB70E8">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Job Type:  </w:t>
      </w:r>
      <w:r w:rsidR="00E46D36">
        <w:rPr>
          <w:rFonts w:ascii="Calibri" w:eastAsia="Calibri" w:hAnsi="Calibri" w:cs="Calibri"/>
          <w:color w:val="000000"/>
          <w:sz w:val="22"/>
          <w:szCs w:val="22"/>
        </w:rPr>
        <w:t>11</w:t>
      </w:r>
      <w:r w:rsidR="00E46D36">
        <w:rPr>
          <w:rFonts w:ascii="Calibri" w:eastAsia="Calibri" w:hAnsi="Calibri" w:cs="Calibri"/>
          <w:sz w:val="22"/>
          <w:szCs w:val="22"/>
        </w:rPr>
        <w:t xml:space="preserve"> month</w:t>
      </w:r>
      <w:r>
        <w:rPr>
          <w:rFonts w:ascii="Calibri" w:eastAsia="Calibri" w:hAnsi="Calibri" w:cs="Calibri"/>
          <w:color w:val="000000"/>
          <w:sz w:val="22"/>
          <w:szCs w:val="22"/>
        </w:rPr>
        <w:t xml:space="preserve"> </w:t>
      </w:r>
      <w:r>
        <w:rPr>
          <w:rFonts w:ascii="Calibri" w:eastAsia="Calibri" w:hAnsi="Calibri" w:cs="Calibri"/>
          <w:sz w:val="22"/>
          <w:szCs w:val="22"/>
        </w:rPr>
        <w:t>c</w:t>
      </w:r>
      <w:r>
        <w:rPr>
          <w:rFonts w:ascii="Calibri" w:eastAsia="Calibri" w:hAnsi="Calibri" w:cs="Calibri"/>
          <w:color w:val="000000"/>
          <w:sz w:val="22"/>
          <w:szCs w:val="22"/>
        </w:rPr>
        <w:t>ontract</w:t>
      </w:r>
      <w:r w:rsidR="00E46D36">
        <w:rPr>
          <w:rFonts w:ascii="Calibri" w:eastAsia="Calibri" w:hAnsi="Calibri" w:cs="Calibri"/>
          <w:color w:val="000000"/>
          <w:sz w:val="22"/>
          <w:szCs w:val="22"/>
        </w:rPr>
        <w:t>, part-time</w:t>
      </w:r>
      <w:r>
        <w:rPr>
          <w:rFonts w:ascii="Calibri" w:eastAsia="Calibri" w:hAnsi="Calibri" w:cs="Calibri"/>
          <w:color w:val="000000"/>
          <w:sz w:val="22"/>
          <w:szCs w:val="22"/>
        </w:rPr>
        <w:t xml:space="preserve"> </w:t>
      </w:r>
      <w:r>
        <w:rPr>
          <w:rFonts w:ascii="Calibri" w:eastAsia="Calibri" w:hAnsi="Calibri" w:cs="Calibri"/>
          <w:sz w:val="22"/>
          <w:szCs w:val="22"/>
        </w:rPr>
        <w:t>p</w:t>
      </w:r>
      <w:r>
        <w:rPr>
          <w:rFonts w:ascii="Calibri" w:eastAsia="Calibri" w:hAnsi="Calibri" w:cs="Calibri"/>
          <w:color w:val="000000"/>
          <w:sz w:val="22"/>
          <w:szCs w:val="22"/>
        </w:rPr>
        <w:t xml:space="preserve">osition for </w:t>
      </w:r>
      <w:r w:rsidR="00E46D36">
        <w:rPr>
          <w:rFonts w:ascii="Calibri" w:eastAsia="Calibri" w:hAnsi="Calibri" w:cs="Calibri"/>
          <w:color w:val="000000"/>
          <w:sz w:val="22"/>
          <w:szCs w:val="22"/>
        </w:rPr>
        <w:t xml:space="preserve">16 </w:t>
      </w:r>
      <w:r>
        <w:rPr>
          <w:rFonts w:ascii="Calibri" w:eastAsia="Calibri" w:hAnsi="Calibri" w:cs="Calibri"/>
          <w:color w:val="000000"/>
          <w:sz w:val="22"/>
          <w:szCs w:val="22"/>
        </w:rPr>
        <w:t>hours a week, evenings</w:t>
      </w:r>
      <w:r>
        <w:rPr>
          <w:rFonts w:ascii="Calibri" w:eastAsia="Calibri" w:hAnsi="Calibri" w:cs="Calibri"/>
          <w:sz w:val="22"/>
          <w:szCs w:val="22"/>
        </w:rPr>
        <w:t xml:space="preserve"> and weekends included,</w:t>
      </w:r>
      <w:r>
        <w:rPr>
          <w:rFonts w:ascii="Calibri" w:eastAsia="Calibri" w:hAnsi="Calibri" w:cs="Calibri"/>
          <w:color w:val="000000"/>
          <w:sz w:val="22"/>
          <w:szCs w:val="22"/>
        </w:rPr>
        <w:t xml:space="preserve"> starting </w:t>
      </w:r>
      <w:r w:rsidR="00E46D36">
        <w:rPr>
          <w:rFonts w:ascii="Calibri" w:eastAsia="Calibri" w:hAnsi="Calibri" w:cs="Calibri"/>
          <w:color w:val="000000"/>
          <w:sz w:val="22"/>
          <w:szCs w:val="22"/>
        </w:rPr>
        <w:t>May 6</w:t>
      </w:r>
      <w:r w:rsidR="00E46D36" w:rsidRPr="00E46D36">
        <w:rPr>
          <w:rFonts w:ascii="Calibri" w:eastAsia="Calibri" w:hAnsi="Calibri" w:cs="Calibri"/>
          <w:color w:val="000000"/>
          <w:sz w:val="22"/>
          <w:szCs w:val="22"/>
          <w:vertAlign w:val="superscript"/>
        </w:rPr>
        <w:t>th</w:t>
      </w:r>
      <w:r w:rsidR="00E46D36">
        <w:rPr>
          <w:rFonts w:ascii="Calibri" w:eastAsia="Calibri" w:hAnsi="Calibri" w:cs="Calibri"/>
          <w:color w:val="000000"/>
          <w:sz w:val="22"/>
          <w:szCs w:val="22"/>
        </w:rPr>
        <w:t xml:space="preserve"> 2024, </w:t>
      </w:r>
      <w:r>
        <w:rPr>
          <w:rFonts w:ascii="Calibri" w:eastAsia="Calibri" w:hAnsi="Calibri" w:cs="Calibri"/>
          <w:color w:val="000000"/>
          <w:sz w:val="22"/>
          <w:szCs w:val="22"/>
        </w:rPr>
        <w:t>through March</w:t>
      </w:r>
      <w:r>
        <w:rPr>
          <w:rFonts w:ascii="Calibri" w:eastAsia="Calibri" w:hAnsi="Calibri" w:cs="Calibri"/>
          <w:sz w:val="22"/>
          <w:szCs w:val="22"/>
        </w:rPr>
        <w:t xml:space="preserve"> </w:t>
      </w:r>
      <w:r w:rsidR="00E46D36">
        <w:rPr>
          <w:rFonts w:ascii="Calibri" w:eastAsia="Calibri" w:hAnsi="Calibri" w:cs="Calibri"/>
          <w:sz w:val="22"/>
          <w:szCs w:val="22"/>
        </w:rPr>
        <w:t>31</w:t>
      </w:r>
      <w:r w:rsidR="00DD69F2" w:rsidRPr="00DD69F2">
        <w:rPr>
          <w:rFonts w:ascii="Calibri" w:eastAsia="Calibri" w:hAnsi="Calibri" w:cs="Calibri"/>
          <w:sz w:val="22"/>
          <w:szCs w:val="22"/>
          <w:vertAlign w:val="superscript"/>
        </w:rPr>
        <w:t>st</w:t>
      </w:r>
      <w:r w:rsidR="00DD69F2">
        <w:rPr>
          <w:rFonts w:ascii="Calibri" w:eastAsia="Calibri" w:hAnsi="Calibri" w:cs="Calibri"/>
          <w:sz w:val="22"/>
          <w:szCs w:val="22"/>
        </w:rPr>
        <w:t xml:space="preserve"> </w:t>
      </w:r>
      <w:r w:rsidR="00E46D36">
        <w:rPr>
          <w:rFonts w:ascii="Calibri" w:eastAsia="Calibri" w:hAnsi="Calibri" w:cs="Calibri"/>
          <w:sz w:val="22"/>
          <w:szCs w:val="22"/>
        </w:rPr>
        <w:t>,</w:t>
      </w:r>
      <w:r w:rsidR="00E46D36">
        <w:rPr>
          <w:rFonts w:ascii="Calibri" w:eastAsia="Calibri" w:hAnsi="Calibri" w:cs="Calibri"/>
          <w:color w:val="000000"/>
          <w:sz w:val="22"/>
          <w:szCs w:val="22"/>
        </w:rPr>
        <w:t xml:space="preserve"> 2025</w:t>
      </w:r>
      <w:bookmarkStart w:id="0" w:name="_GoBack"/>
      <w:bookmarkEnd w:id="0"/>
      <w:r>
        <w:rPr>
          <w:rFonts w:ascii="Calibri" w:eastAsia="Calibri" w:hAnsi="Calibri" w:cs="Calibri"/>
          <w:sz w:val="22"/>
          <w:szCs w:val="22"/>
        </w:rPr>
        <w:t>.</w:t>
      </w:r>
    </w:p>
    <w:p w:rsidR="003205B4" w:rsidRDefault="00BB70E8">
      <w:pPr>
        <w:rPr>
          <w:rFonts w:ascii="Calibri" w:eastAsia="Calibri" w:hAnsi="Calibri" w:cs="Calibri"/>
          <w:color w:val="000000"/>
          <w:sz w:val="22"/>
          <w:szCs w:val="22"/>
        </w:rPr>
      </w:pPr>
      <w:r>
        <w:rPr>
          <w:rFonts w:ascii="Calibri" w:eastAsia="Calibri" w:hAnsi="Calibri" w:cs="Calibri"/>
          <w:color w:val="000000"/>
          <w:sz w:val="22"/>
          <w:szCs w:val="22"/>
        </w:rPr>
        <w:t xml:space="preserve">Totally </w:t>
      </w:r>
      <w:proofErr w:type="gramStart"/>
      <w:r>
        <w:rPr>
          <w:rFonts w:ascii="Calibri" w:eastAsia="Calibri" w:hAnsi="Calibri" w:cs="Calibri"/>
          <w:color w:val="000000"/>
          <w:sz w:val="22"/>
          <w:szCs w:val="22"/>
        </w:rPr>
        <w:t>OutRIGHT</w:t>
      </w:r>
      <w:proofErr w:type="gramEnd"/>
      <w:r>
        <w:rPr>
          <w:rFonts w:ascii="Calibri" w:eastAsia="Calibri" w:hAnsi="Calibri" w:cs="Calibri"/>
          <w:color w:val="000000"/>
          <w:sz w:val="22"/>
          <w:szCs w:val="22"/>
        </w:rPr>
        <w:t xml:space="preserve"> is a leadership workshop series for young gay, bi, pansexual</w:t>
      </w:r>
      <w:r w:rsidR="00E46D36">
        <w:rPr>
          <w:rFonts w:ascii="Calibri" w:eastAsia="Calibri" w:hAnsi="Calibri" w:cs="Calibri"/>
          <w:color w:val="000000"/>
          <w:sz w:val="22"/>
          <w:szCs w:val="22"/>
        </w:rPr>
        <w:t>,</w:t>
      </w:r>
      <w:r>
        <w:rPr>
          <w:rFonts w:ascii="Calibri" w:eastAsia="Calibri" w:hAnsi="Calibri" w:cs="Calibri"/>
          <w:color w:val="000000"/>
          <w:sz w:val="22"/>
          <w:szCs w:val="22"/>
        </w:rPr>
        <w:t xml:space="preserve"> cis and trans, and/or queer (GBTQ</w:t>
      </w:r>
      <w:r>
        <w:rPr>
          <w:rFonts w:ascii="Calibri" w:eastAsia="Calibri" w:hAnsi="Calibri" w:cs="Calibri"/>
          <w:color w:val="000000"/>
          <w:sz w:val="22"/>
          <w:szCs w:val="22"/>
        </w:rPr>
        <w:t>) guys and non-binary people interested in being healthy, smart, and sexy trailblazers in the Durham Region.  It consists of HIV, STI and sexual health education through community intervention, fostering sexual health leadership in young (16 to 29) GBTQ pe</w:t>
      </w:r>
      <w:r>
        <w:rPr>
          <w:rFonts w:ascii="Calibri" w:eastAsia="Calibri" w:hAnsi="Calibri" w:cs="Calibri"/>
          <w:color w:val="000000"/>
          <w:sz w:val="22"/>
          <w:szCs w:val="22"/>
        </w:rPr>
        <w:t xml:space="preserve">ople. Graduates are expected to demonstrate leadership by creating something to bring this information to their peers, like a pamphlet, art book, community project, or event. Totally OutRIGHT welcomes young men and non-binary people living with HIV, young </w:t>
      </w:r>
      <w:r>
        <w:rPr>
          <w:rFonts w:ascii="Calibri" w:eastAsia="Calibri" w:hAnsi="Calibri" w:cs="Calibri"/>
          <w:color w:val="000000"/>
          <w:sz w:val="22"/>
          <w:szCs w:val="22"/>
        </w:rPr>
        <w:t xml:space="preserve">GBTQ men and non-binary people, and young men and non-binary people from diverse communities to apply. </w:t>
      </w:r>
    </w:p>
    <w:p w:rsidR="003205B4" w:rsidRDefault="003205B4"/>
    <w:p w:rsidR="003205B4" w:rsidRDefault="00BB70E8">
      <w:pPr>
        <w:pBdr>
          <w:top w:val="nil"/>
          <w:left w:val="nil"/>
          <w:bottom w:val="nil"/>
          <w:right w:val="nil"/>
          <w:between w:val="nil"/>
        </w:pBdr>
        <w:jc w:val="center"/>
        <w:rPr>
          <w:color w:val="000000"/>
        </w:rPr>
      </w:pPr>
      <w:r>
        <w:rPr>
          <w:rFonts w:ascii="Calibri" w:eastAsia="Calibri" w:hAnsi="Calibri" w:cs="Calibri"/>
          <w:b/>
          <w:smallCaps/>
          <w:color w:val="000000"/>
          <w:sz w:val="22"/>
          <w:szCs w:val="22"/>
        </w:rPr>
        <w:t>JOB DESCRIPTION</w:t>
      </w:r>
    </w:p>
    <w:p w:rsidR="003205B4" w:rsidRDefault="00BB70E8">
      <w:r>
        <w:rPr>
          <w:rFonts w:ascii="Calibri" w:eastAsia="Calibri" w:hAnsi="Calibri" w:cs="Calibri"/>
          <w:color w:val="000000"/>
          <w:sz w:val="22"/>
          <w:szCs w:val="22"/>
        </w:rPr>
        <w:t xml:space="preserve">The Totally OutRIGHT Program Lead will design and coordinate this year’s series of Totally OutRIGHT workshops, recruit 5 to 10 young </w:t>
      </w:r>
      <w:r w:rsidR="00E46D36">
        <w:rPr>
          <w:rFonts w:ascii="Calibri" w:eastAsia="Calibri" w:hAnsi="Calibri" w:cs="Calibri"/>
          <w:color w:val="000000"/>
          <w:sz w:val="22"/>
          <w:szCs w:val="22"/>
        </w:rPr>
        <w:t>2S</w:t>
      </w:r>
      <w:r>
        <w:rPr>
          <w:rFonts w:ascii="Calibri" w:eastAsia="Calibri" w:hAnsi="Calibri" w:cs="Calibri"/>
          <w:color w:val="000000"/>
          <w:sz w:val="22"/>
          <w:szCs w:val="22"/>
        </w:rPr>
        <w:t>GBTQ</w:t>
      </w:r>
      <w:r w:rsidR="00E46D36">
        <w:rPr>
          <w:rFonts w:ascii="Calibri" w:eastAsia="Calibri" w:hAnsi="Calibri" w:cs="Calibri"/>
          <w:color w:val="000000"/>
          <w:sz w:val="22"/>
          <w:szCs w:val="22"/>
        </w:rPr>
        <w:t>IA+</w:t>
      </w:r>
      <w:r>
        <w:rPr>
          <w:rFonts w:ascii="Calibri" w:eastAsia="Calibri" w:hAnsi="Calibri" w:cs="Calibri"/>
          <w:color w:val="000000"/>
          <w:sz w:val="22"/>
          <w:szCs w:val="22"/>
        </w:rPr>
        <w:t xml:space="preserve"> men and non-binary people as participants.  This role reports to the Youth Outreach </w:t>
      </w:r>
      <w:proofErr w:type="gramStart"/>
      <w:r>
        <w:rPr>
          <w:rFonts w:ascii="Calibri" w:eastAsia="Calibri" w:hAnsi="Calibri" w:cs="Calibri"/>
          <w:color w:val="000000"/>
          <w:sz w:val="22"/>
          <w:szCs w:val="22"/>
        </w:rPr>
        <w:t>Coordinator,</w:t>
      </w:r>
      <w:proofErr w:type="gramEnd"/>
      <w:r>
        <w:rPr>
          <w:rFonts w:ascii="Calibri" w:eastAsia="Calibri" w:hAnsi="Calibri" w:cs="Calibri"/>
          <w:color w:val="000000"/>
          <w:sz w:val="22"/>
          <w:szCs w:val="22"/>
        </w:rPr>
        <w:t xml:space="preserve"> and the Manager of Ed</w:t>
      </w:r>
      <w:r>
        <w:rPr>
          <w:rFonts w:ascii="Calibri" w:eastAsia="Calibri" w:hAnsi="Calibri" w:cs="Calibri"/>
          <w:color w:val="000000"/>
          <w:sz w:val="22"/>
          <w:szCs w:val="22"/>
        </w:rPr>
        <w:t>ucation and is responsible for assisting with logistics, reporting, and facilitation of Totally OutRIGHT as well as supporting the Youth Programs and other Education Programs.  The Totally OutRIGHT Program Lead serves as a role model to program participant</w:t>
      </w:r>
      <w:r>
        <w:rPr>
          <w:rFonts w:ascii="Calibri" w:eastAsia="Calibri" w:hAnsi="Calibri" w:cs="Calibri"/>
          <w:color w:val="000000"/>
          <w:sz w:val="22"/>
          <w:szCs w:val="22"/>
        </w:rPr>
        <w:t>s and peer workers.</w:t>
      </w:r>
    </w:p>
    <w:p w:rsidR="003205B4" w:rsidRDefault="003205B4">
      <w:pPr>
        <w:rPr>
          <w:rFonts w:ascii="Calibri" w:eastAsia="Calibri" w:hAnsi="Calibri" w:cs="Calibri"/>
          <w:color w:val="000000"/>
          <w:sz w:val="22"/>
          <w:szCs w:val="22"/>
        </w:rPr>
      </w:pPr>
    </w:p>
    <w:p w:rsidR="003205B4" w:rsidRDefault="00BB70E8">
      <w:r>
        <w:rPr>
          <w:rFonts w:ascii="Calibri" w:eastAsia="Calibri" w:hAnsi="Calibri" w:cs="Calibri"/>
          <w:color w:val="000000"/>
          <w:sz w:val="22"/>
          <w:szCs w:val="22"/>
        </w:rPr>
        <w:t>Specific duties will include but are not limited to the following, and may be subject to change:</w:t>
      </w:r>
    </w:p>
    <w:p w:rsidR="003205B4" w:rsidRDefault="003205B4">
      <w:pPr>
        <w:rPr>
          <w:rFonts w:ascii="Calibri" w:eastAsia="Calibri" w:hAnsi="Calibri" w:cs="Calibri"/>
          <w:b/>
          <w:smallCaps/>
          <w:sz w:val="22"/>
          <w:szCs w:val="22"/>
        </w:rPr>
      </w:pPr>
    </w:p>
    <w:p w:rsidR="003205B4" w:rsidRDefault="00BB70E8">
      <w:r>
        <w:rPr>
          <w:rFonts w:ascii="Calibri" w:eastAsia="Calibri" w:hAnsi="Calibri" w:cs="Calibri"/>
          <w:b/>
          <w:sz w:val="22"/>
          <w:szCs w:val="22"/>
        </w:rPr>
        <w:t>Totally OutRIGHT</w:t>
      </w:r>
    </w:p>
    <w:p w:rsidR="003205B4" w:rsidRDefault="00BB70E8">
      <w:pPr>
        <w:numPr>
          <w:ilvl w:val="0"/>
          <w:numId w:val="3"/>
        </w:numPr>
        <w:tabs>
          <w:tab w:val="left" w:pos="0"/>
        </w:tabs>
      </w:pPr>
      <w:r>
        <w:rPr>
          <w:rFonts w:ascii="Calibri" w:eastAsia="Calibri" w:hAnsi="Calibri" w:cs="Calibri"/>
          <w:color w:val="000000"/>
          <w:sz w:val="22"/>
          <w:szCs w:val="22"/>
        </w:rPr>
        <w:t>Design this year’s series of Totally OutRIGHT workshops.</w:t>
      </w:r>
      <w:r>
        <w:rPr>
          <w:rFonts w:ascii="Calibri" w:eastAsia="Calibri" w:hAnsi="Calibri" w:cs="Calibri"/>
        </w:rPr>
        <w:t xml:space="preserve"> This includes setting curriculum and booking speakers for each learning module.</w:t>
      </w:r>
    </w:p>
    <w:p w:rsidR="003205B4" w:rsidRDefault="00BB70E8">
      <w:pPr>
        <w:numPr>
          <w:ilvl w:val="0"/>
          <w:numId w:val="3"/>
        </w:numPr>
        <w:tabs>
          <w:tab w:val="left" w:pos="0"/>
        </w:tabs>
      </w:pPr>
      <w:r>
        <w:rPr>
          <w:rFonts w:ascii="Calibri" w:eastAsia="Calibri" w:hAnsi="Calibri" w:cs="Calibri"/>
          <w:sz w:val="22"/>
          <w:szCs w:val="22"/>
        </w:rPr>
        <w:t xml:space="preserve">Coordinate the planning and </w:t>
      </w:r>
      <w:proofErr w:type="gramStart"/>
      <w:r>
        <w:rPr>
          <w:rFonts w:ascii="Calibri" w:eastAsia="Calibri" w:hAnsi="Calibri" w:cs="Calibri"/>
          <w:sz w:val="22"/>
          <w:szCs w:val="22"/>
        </w:rPr>
        <w:t xml:space="preserve">execution for </w:t>
      </w:r>
      <w:r>
        <w:rPr>
          <w:rFonts w:ascii="Calibri" w:eastAsia="Calibri" w:hAnsi="Calibri" w:cs="Calibri"/>
          <w:color w:val="000000"/>
          <w:sz w:val="22"/>
          <w:szCs w:val="22"/>
        </w:rPr>
        <w:t>Totally OutRIGHT</w:t>
      </w:r>
      <w:r>
        <w:rPr>
          <w:rFonts w:ascii="Calibri" w:eastAsia="Calibri" w:hAnsi="Calibri" w:cs="Calibri"/>
          <w:sz w:val="22"/>
          <w:szCs w:val="22"/>
        </w:rPr>
        <w:t>, including catering, materials preparation, set up and take</w:t>
      </w:r>
      <w:proofErr w:type="gramEnd"/>
      <w:r>
        <w:rPr>
          <w:rFonts w:ascii="Calibri" w:eastAsia="Calibri" w:hAnsi="Calibri" w:cs="Calibri"/>
          <w:sz w:val="22"/>
          <w:szCs w:val="22"/>
        </w:rPr>
        <w:t xml:space="preserve"> down.</w:t>
      </w:r>
    </w:p>
    <w:p w:rsidR="003205B4" w:rsidRDefault="00BB70E8">
      <w:pPr>
        <w:numPr>
          <w:ilvl w:val="0"/>
          <w:numId w:val="4"/>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Facilitates and encourages participation of Totall</w:t>
      </w:r>
      <w:r>
        <w:rPr>
          <w:rFonts w:ascii="Calibri" w:eastAsia="Calibri" w:hAnsi="Calibri" w:cs="Calibri"/>
          <w:color w:val="000000"/>
          <w:sz w:val="22"/>
          <w:szCs w:val="22"/>
        </w:rPr>
        <w:t>y OutRIGHT participants in workshops, project creation, and follow-through as graduates.</w:t>
      </w:r>
    </w:p>
    <w:p w:rsidR="003205B4" w:rsidRDefault="00BB70E8">
      <w:pPr>
        <w:numPr>
          <w:ilvl w:val="0"/>
          <w:numId w:val="4"/>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Drafts communications for participants (reminders &amp; follow-ups).</w:t>
      </w:r>
    </w:p>
    <w:p w:rsidR="003205B4" w:rsidRDefault="003205B4">
      <w:pPr>
        <w:widowControl w:val="0"/>
        <w:pBdr>
          <w:top w:val="nil"/>
          <w:left w:val="nil"/>
          <w:bottom w:val="nil"/>
          <w:right w:val="nil"/>
          <w:between w:val="nil"/>
        </w:pBdr>
        <w:rPr>
          <w:color w:val="000000"/>
          <w:sz w:val="20"/>
          <w:szCs w:val="20"/>
        </w:rPr>
      </w:pPr>
    </w:p>
    <w:p w:rsidR="003205B4" w:rsidRDefault="00BB70E8">
      <w:pPr>
        <w:pBdr>
          <w:top w:val="nil"/>
          <w:left w:val="nil"/>
          <w:bottom w:val="nil"/>
          <w:right w:val="nil"/>
          <w:between w:val="nil"/>
        </w:pBdr>
        <w:spacing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ab/>
      </w:r>
    </w:p>
    <w:p w:rsidR="003205B4" w:rsidRDefault="00BB70E8">
      <w:pPr>
        <w:pBdr>
          <w:top w:val="nil"/>
          <w:left w:val="nil"/>
          <w:bottom w:val="nil"/>
          <w:right w:val="nil"/>
          <w:between w:val="nil"/>
        </w:pBdr>
        <w:rPr>
          <w:color w:val="000000"/>
        </w:rPr>
      </w:pPr>
      <w:r>
        <w:rPr>
          <w:rFonts w:ascii="Calibri" w:eastAsia="Calibri" w:hAnsi="Calibri" w:cs="Calibri"/>
          <w:b/>
          <w:color w:val="000000"/>
          <w:sz w:val="22"/>
          <w:szCs w:val="22"/>
        </w:rPr>
        <w:t>Community Development</w:t>
      </w:r>
    </w:p>
    <w:p w:rsidR="003205B4" w:rsidRDefault="00BB70E8">
      <w:pPr>
        <w:numPr>
          <w:ilvl w:val="0"/>
          <w:numId w:val="1"/>
        </w:numPr>
        <w:pBdr>
          <w:top w:val="nil"/>
          <w:left w:val="nil"/>
          <w:bottom w:val="nil"/>
          <w:right w:val="nil"/>
          <w:between w:val="nil"/>
        </w:pBdr>
        <w:tabs>
          <w:tab w:val="left" w:pos="0"/>
        </w:tabs>
        <w:rPr>
          <w:color w:val="000000"/>
        </w:rPr>
      </w:pPr>
      <w:r>
        <w:rPr>
          <w:rFonts w:ascii="Calibri" w:eastAsia="Calibri" w:hAnsi="Calibri" w:cs="Calibri"/>
          <w:color w:val="000000"/>
          <w:sz w:val="22"/>
          <w:szCs w:val="22"/>
        </w:rPr>
        <w:t>Create and enact a strategic recruitment plan.</w:t>
      </w:r>
    </w:p>
    <w:p w:rsidR="003205B4" w:rsidRDefault="00BB70E8">
      <w:pPr>
        <w:numPr>
          <w:ilvl w:val="0"/>
          <w:numId w:val="1"/>
        </w:numPr>
        <w:pBdr>
          <w:top w:val="nil"/>
          <w:left w:val="nil"/>
          <w:bottom w:val="nil"/>
          <w:right w:val="nil"/>
          <w:between w:val="nil"/>
        </w:pBdr>
        <w:tabs>
          <w:tab w:val="left" w:pos="0"/>
        </w:tabs>
        <w:rPr>
          <w:color w:val="000000"/>
        </w:rPr>
      </w:pPr>
      <w:r>
        <w:rPr>
          <w:rFonts w:ascii="Calibri" w:eastAsia="Calibri" w:hAnsi="Calibri" w:cs="Calibri"/>
          <w:color w:val="000000"/>
          <w:sz w:val="22"/>
          <w:szCs w:val="22"/>
        </w:rPr>
        <w:t>Recruit enthusiastic young queer men and non-binary people to participate in Totally OutRIGHT.</w:t>
      </w:r>
    </w:p>
    <w:p w:rsidR="003205B4" w:rsidRDefault="00BB70E8">
      <w:pPr>
        <w:numPr>
          <w:ilvl w:val="0"/>
          <w:numId w:val="1"/>
        </w:numPr>
        <w:pBdr>
          <w:top w:val="nil"/>
          <w:left w:val="nil"/>
          <w:bottom w:val="nil"/>
          <w:right w:val="nil"/>
          <w:between w:val="nil"/>
        </w:pBdr>
        <w:tabs>
          <w:tab w:val="left" w:pos="0"/>
        </w:tabs>
        <w:rPr>
          <w:color w:val="000000"/>
        </w:rPr>
      </w:pPr>
      <w:r>
        <w:rPr>
          <w:rFonts w:ascii="Calibri" w:eastAsia="Calibri" w:hAnsi="Calibri" w:cs="Calibri"/>
          <w:color w:val="000000"/>
          <w:sz w:val="22"/>
          <w:szCs w:val="22"/>
        </w:rPr>
        <w:lastRenderedPageBreak/>
        <w:t>Identifies and builds relationships with GBTQ-relevant special events and youth services, and makes these services known to Totally OutRIGHT participants.</w:t>
      </w:r>
    </w:p>
    <w:p w:rsidR="003205B4" w:rsidRDefault="00BB70E8">
      <w:pPr>
        <w:numPr>
          <w:ilvl w:val="0"/>
          <w:numId w:val="1"/>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 xml:space="preserve">Develop a social media plan in collaboration with the Youth Outreach Coordinator to promote Totally OutRIGHT; manage website and online presence. </w:t>
      </w:r>
    </w:p>
    <w:p w:rsidR="003205B4" w:rsidRDefault="00BB70E8">
      <w:pPr>
        <w:numPr>
          <w:ilvl w:val="0"/>
          <w:numId w:val="1"/>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Develop print materials to promote the program with partners.</w:t>
      </w:r>
    </w:p>
    <w:p w:rsidR="003205B4" w:rsidRDefault="00BB70E8">
      <w:pPr>
        <w:numPr>
          <w:ilvl w:val="0"/>
          <w:numId w:val="1"/>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 xml:space="preserve">Support Youth and MSM Programs on an as needed </w:t>
      </w:r>
      <w:r>
        <w:rPr>
          <w:rFonts w:ascii="Calibri" w:eastAsia="Calibri" w:hAnsi="Calibri" w:cs="Calibri"/>
          <w:color w:val="000000"/>
          <w:sz w:val="22"/>
          <w:szCs w:val="22"/>
        </w:rPr>
        <w:t>basis.</w:t>
      </w:r>
    </w:p>
    <w:p w:rsidR="003205B4" w:rsidRDefault="003205B4">
      <w:pPr>
        <w:pBdr>
          <w:top w:val="nil"/>
          <w:left w:val="nil"/>
          <w:bottom w:val="nil"/>
          <w:right w:val="nil"/>
          <w:between w:val="nil"/>
        </w:pBdr>
        <w:spacing w:line="276" w:lineRule="auto"/>
        <w:ind w:left="720"/>
        <w:rPr>
          <w:rFonts w:ascii="Calibri" w:eastAsia="Calibri" w:hAnsi="Calibri" w:cs="Calibri"/>
          <w:color w:val="000000"/>
          <w:sz w:val="22"/>
          <w:szCs w:val="22"/>
        </w:rPr>
      </w:pPr>
    </w:p>
    <w:p w:rsidR="003205B4" w:rsidRDefault="00BB70E8">
      <w:pPr>
        <w:pBdr>
          <w:top w:val="nil"/>
          <w:left w:val="nil"/>
          <w:bottom w:val="nil"/>
          <w:right w:val="nil"/>
          <w:between w:val="nil"/>
        </w:pBdr>
        <w:rPr>
          <w:color w:val="000000"/>
        </w:rPr>
      </w:pPr>
      <w:r>
        <w:rPr>
          <w:rFonts w:ascii="Calibri" w:eastAsia="Calibri" w:hAnsi="Calibri" w:cs="Calibri"/>
          <w:b/>
          <w:color w:val="000000"/>
          <w:sz w:val="22"/>
          <w:szCs w:val="22"/>
        </w:rPr>
        <w:t>Administration</w:t>
      </w:r>
    </w:p>
    <w:p w:rsidR="003205B4" w:rsidRDefault="00BB70E8">
      <w:pPr>
        <w:numPr>
          <w:ilvl w:val="0"/>
          <w:numId w:val="4"/>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 xml:space="preserve">Compile a summary of each session and collates/summarises session evaluations. </w:t>
      </w:r>
    </w:p>
    <w:p w:rsidR="003205B4" w:rsidRDefault="00BB70E8">
      <w:pPr>
        <w:keepLines/>
        <w:numPr>
          <w:ilvl w:val="0"/>
          <w:numId w:val="4"/>
        </w:numPr>
        <w:pBdr>
          <w:top w:val="nil"/>
          <w:left w:val="nil"/>
          <w:bottom w:val="nil"/>
          <w:right w:val="nil"/>
          <w:between w:val="nil"/>
        </w:pBdr>
        <w:tabs>
          <w:tab w:val="left" w:pos="0"/>
          <w:tab w:val="left" w:pos="1620"/>
          <w:tab w:val="left" w:pos="3600"/>
          <w:tab w:val="left" w:pos="5040"/>
        </w:tabs>
        <w:spacing w:line="276" w:lineRule="auto"/>
        <w:ind w:left="1440"/>
        <w:rPr>
          <w:color w:val="000000"/>
          <w:sz w:val="22"/>
          <w:szCs w:val="22"/>
        </w:rPr>
      </w:pPr>
      <w:r>
        <w:rPr>
          <w:rFonts w:ascii="Calibri" w:eastAsia="Calibri" w:hAnsi="Calibri" w:cs="Calibri"/>
          <w:color w:val="000000"/>
          <w:sz w:val="22"/>
          <w:szCs w:val="22"/>
        </w:rPr>
        <w:t>Produce an impact report about the program and project. Evaluates changes in participant knowledge from intake to graduation.</w:t>
      </w:r>
    </w:p>
    <w:p w:rsidR="003205B4" w:rsidRDefault="00BB70E8">
      <w:pPr>
        <w:numPr>
          <w:ilvl w:val="0"/>
          <w:numId w:val="4"/>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Keep attendance and provides follow-up support to participants who are absent</w:t>
      </w:r>
    </w:p>
    <w:p w:rsidR="003205B4" w:rsidRDefault="00BB70E8">
      <w:pPr>
        <w:keepLines/>
        <w:numPr>
          <w:ilvl w:val="0"/>
          <w:numId w:val="4"/>
        </w:numPr>
        <w:pBdr>
          <w:top w:val="nil"/>
          <w:left w:val="nil"/>
          <w:bottom w:val="nil"/>
          <w:right w:val="nil"/>
          <w:between w:val="nil"/>
        </w:pBdr>
        <w:tabs>
          <w:tab w:val="left" w:pos="0"/>
          <w:tab w:val="left" w:pos="1620"/>
          <w:tab w:val="left" w:pos="3600"/>
          <w:tab w:val="left" w:pos="5040"/>
        </w:tabs>
        <w:spacing w:line="276" w:lineRule="auto"/>
        <w:ind w:left="1440"/>
        <w:rPr>
          <w:color w:val="000000"/>
          <w:sz w:val="22"/>
          <w:szCs w:val="22"/>
        </w:rPr>
      </w:pPr>
      <w:r>
        <w:rPr>
          <w:rFonts w:ascii="Calibri" w:eastAsia="Calibri" w:hAnsi="Calibri" w:cs="Calibri"/>
          <w:color w:val="000000"/>
          <w:sz w:val="22"/>
          <w:szCs w:val="22"/>
        </w:rPr>
        <w:t>Behave in compliance with all organizational policies and procedures, and in an ethical manner that demonstrates competence in effective communication, team building, collaborati</w:t>
      </w:r>
      <w:r>
        <w:rPr>
          <w:rFonts w:ascii="Calibri" w:eastAsia="Calibri" w:hAnsi="Calibri" w:cs="Calibri"/>
          <w:color w:val="000000"/>
          <w:sz w:val="22"/>
          <w:szCs w:val="22"/>
        </w:rPr>
        <w:t>on, relationship building and decision-making.</w:t>
      </w:r>
    </w:p>
    <w:p w:rsidR="003205B4" w:rsidRDefault="00BB70E8">
      <w:pPr>
        <w:keepLines/>
        <w:numPr>
          <w:ilvl w:val="0"/>
          <w:numId w:val="4"/>
        </w:numPr>
        <w:pBdr>
          <w:top w:val="nil"/>
          <w:left w:val="nil"/>
          <w:bottom w:val="nil"/>
          <w:right w:val="nil"/>
          <w:between w:val="nil"/>
        </w:pBdr>
        <w:tabs>
          <w:tab w:val="left" w:pos="0"/>
          <w:tab w:val="left" w:pos="1620"/>
          <w:tab w:val="left" w:pos="3600"/>
          <w:tab w:val="left" w:pos="5040"/>
        </w:tabs>
        <w:spacing w:line="276" w:lineRule="auto"/>
        <w:ind w:left="1440"/>
        <w:rPr>
          <w:color w:val="000000"/>
          <w:sz w:val="22"/>
          <w:szCs w:val="22"/>
        </w:rPr>
      </w:pPr>
      <w:r>
        <w:rPr>
          <w:rFonts w:ascii="Calibri" w:eastAsia="Calibri" w:hAnsi="Calibri" w:cs="Calibri"/>
          <w:color w:val="000000"/>
          <w:sz w:val="22"/>
          <w:szCs w:val="22"/>
        </w:rPr>
        <w:t>Shares program duties in the registration of new participants, flagging special needs of participants, and helping to ensure the retention of registered participants with other staff and manager.</w:t>
      </w:r>
    </w:p>
    <w:p w:rsidR="003205B4" w:rsidRDefault="00BB70E8">
      <w:pPr>
        <w:keepLines/>
        <w:numPr>
          <w:ilvl w:val="0"/>
          <w:numId w:val="4"/>
        </w:numPr>
        <w:pBdr>
          <w:top w:val="nil"/>
          <w:left w:val="nil"/>
          <w:bottom w:val="nil"/>
          <w:right w:val="nil"/>
          <w:between w:val="nil"/>
        </w:pBdr>
        <w:tabs>
          <w:tab w:val="left" w:pos="0"/>
          <w:tab w:val="left" w:pos="1620"/>
          <w:tab w:val="left" w:pos="3600"/>
          <w:tab w:val="left" w:pos="5040"/>
        </w:tabs>
        <w:spacing w:line="276" w:lineRule="auto"/>
        <w:ind w:left="1440"/>
        <w:rPr>
          <w:color w:val="000000"/>
          <w:sz w:val="22"/>
          <w:szCs w:val="22"/>
        </w:rPr>
      </w:pPr>
      <w:r>
        <w:rPr>
          <w:rFonts w:ascii="Calibri" w:eastAsia="Calibri" w:hAnsi="Calibri" w:cs="Calibri"/>
          <w:color w:val="000000"/>
          <w:sz w:val="22"/>
          <w:szCs w:val="22"/>
        </w:rPr>
        <w:t>Maintains reg</w:t>
      </w:r>
      <w:r>
        <w:rPr>
          <w:rFonts w:ascii="Calibri" w:eastAsia="Calibri" w:hAnsi="Calibri" w:cs="Calibri"/>
          <w:color w:val="000000"/>
          <w:sz w:val="22"/>
          <w:szCs w:val="22"/>
        </w:rPr>
        <w:t>istration and intake records (i.e. participant applications).</w:t>
      </w:r>
    </w:p>
    <w:p w:rsidR="003205B4" w:rsidRDefault="003205B4">
      <w:pPr>
        <w:rPr>
          <w:rFonts w:ascii="Calibri" w:eastAsia="Calibri" w:hAnsi="Calibri" w:cs="Calibri"/>
          <w:b/>
          <w:sz w:val="22"/>
          <w:szCs w:val="22"/>
        </w:rPr>
      </w:pPr>
    </w:p>
    <w:p w:rsidR="003205B4" w:rsidRDefault="00BB70E8">
      <w:pPr>
        <w:keepLines/>
        <w:tabs>
          <w:tab w:val="left" w:pos="2340"/>
          <w:tab w:val="left" w:pos="4320"/>
          <w:tab w:val="left" w:pos="5760"/>
        </w:tabs>
      </w:pPr>
      <w:r>
        <w:rPr>
          <w:rFonts w:ascii="Calibri" w:eastAsia="Calibri" w:hAnsi="Calibri" w:cs="Calibri"/>
          <w:b/>
          <w:sz w:val="22"/>
          <w:szCs w:val="22"/>
        </w:rPr>
        <w:t>Qualifications</w:t>
      </w:r>
    </w:p>
    <w:p w:rsidR="003205B4" w:rsidRDefault="00BB70E8">
      <w:pPr>
        <w:pBdr>
          <w:top w:val="nil"/>
          <w:left w:val="nil"/>
          <w:bottom w:val="nil"/>
          <w:right w:val="nil"/>
          <w:between w:val="nil"/>
        </w:pBdr>
        <w:rPr>
          <w:color w:val="000000"/>
        </w:rPr>
      </w:pPr>
      <w:r>
        <w:rPr>
          <w:rFonts w:ascii="Calibri" w:eastAsia="Calibri" w:hAnsi="Calibri" w:cs="Calibri"/>
          <w:sz w:val="22"/>
          <w:szCs w:val="22"/>
        </w:rPr>
        <w:t xml:space="preserve">This is a peer-led position for a program that serves </w:t>
      </w:r>
      <w:r w:rsidR="00E46D36">
        <w:rPr>
          <w:rFonts w:ascii="Calibri" w:eastAsia="Calibri" w:hAnsi="Calibri" w:cs="Calibri"/>
          <w:sz w:val="22"/>
          <w:szCs w:val="22"/>
        </w:rPr>
        <w:t>2S</w:t>
      </w:r>
      <w:r>
        <w:rPr>
          <w:rFonts w:ascii="Calibri" w:eastAsia="Calibri" w:hAnsi="Calibri" w:cs="Calibri"/>
          <w:sz w:val="22"/>
          <w:szCs w:val="22"/>
        </w:rPr>
        <w:t>GBTQ</w:t>
      </w:r>
      <w:r w:rsidR="00E46D36">
        <w:rPr>
          <w:rFonts w:ascii="Calibri" w:eastAsia="Calibri" w:hAnsi="Calibri" w:cs="Calibri"/>
          <w:sz w:val="22"/>
          <w:szCs w:val="22"/>
        </w:rPr>
        <w:t>IA+</w:t>
      </w:r>
      <w:r>
        <w:rPr>
          <w:rFonts w:ascii="Calibri" w:eastAsia="Calibri" w:hAnsi="Calibri" w:cs="Calibri"/>
          <w:sz w:val="22"/>
          <w:szCs w:val="22"/>
        </w:rPr>
        <w:t xml:space="preserve"> men and non-binary people under 30. </w:t>
      </w:r>
      <w:r>
        <w:rPr>
          <w:rFonts w:ascii="Calibri" w:eastAsia="Calibri" w:hAnsi="Calibri" w:cs="Calibri"/>
          <w:b/>
          <w:sz w:val="22"/>
          <w:szCs w:val="22"/>
        </w:rPr>
        <w:t xml:space="preserve">Applicants who identify as this population are </w:t>
      </w:r>
      <w:r>
        <w:rPr>
          <w:rFonts w:ascii="Calibri" w:eastAsia="Calibri" w:hAnsi="Calibri" w:cs="Calibri"/>
          <w:b/>
          <w:sz w:val="22"/>
          <w:szCs w:val="22"/>
          <w:u w:val="single"/>
        </w:rPr>
        <w:t>strongly</w:t>
      </w:r>
      <w:r>
        <w:rPr>
          <w:rFonts w:ascii="Calibri" w:eastAsia="Calibri" w:hAnsi="Calibri" w:cs="Calibri"/>
          <w:b/>
          <w:sz w:val="22"/>
          <w:szCs w:val="22"/>
        </w:rPr>
        <w:t xml:space="preserve"> encouraged to apply.</w:t>
      </w:r>
      <w:r>
        <w:rPr>
          <w:rFonts w:ascii="Calibri" w:eastAsia="Calibri" w:hAnsi="Calibri" w:cs="Calibri"/>
          <w:sz w:val="22"/>
          <w:szCs w:val="22"/>
        </w:rPr>
        <w:t xml:space="preserve"> </w:t>
      </w:r>
      <w:r>
        <w:rPr>
          <w:rFonts w:ascii="Calibri" w:eastAsia="Calibri" w:hAnsi="Calibri" w:cs="Calibri"/>
          <w:color w:val="000000"/>
          <w:sz w:val="22"/>
          <w:szCs w:val="22"/>
        </w:rPr>
        <w:t>A graduate of Totally OutRIGHT is preferred but not essential</w:t>
      </w:r>
      <w:r>
        <w:rPr>
          <w:rFonts w:ascii="Calibri" w:eastAsia="Calibri" w:hAnsi="Calibri" w:cs="Calibri"/>
          <w:b/>
          <w:color w:val="000000"/>
          <w:sz w:val="22"/>
          <w:szCs w:val="22"/>
        </w:rPr>
        <w:t>.</w:t>
      </w:r>
    </w:p>
    <w:p w:rsidR="003205B4" w:rsidRDefault="003205B4">
      <w:pPr>
        <w:pBdr>
          <w:top w:val="nil"/>
          <w:left w:val="nil"/>
          <w:bottom w:val="nil"/>
          <w:right w:val="nil"/>
          <w:between w:val="nil"/>
        </w:pBdr>
        <w:tabs>
          <w:tab w:val="left" w:pos="0"/>
        </w:tabs>
        <w:spacing w:line="276" w:lineRule="auto"/>
        <w:rPr>
          <w:rFonts w:ascii="Calibri" w:eastAsia="Calibri" w:hAnsi="Calibri" w:cs="Calibri"/>
          <w:color w:val="000000"/>
          <w:sz w:val="22"/>
          <w:szCs w:val="22"/>
        </w:rPr>
      </w:pPr>
    </w:p>
    <w:p w:rsidR="003205B4" w:rsidRDefault="00BB70E8">
      <w:pPr>
        <w:numPr>
          <w:ilvl w:val="0"/>
          <w:numId w:val="2"/>
        </w:numPr>
        <w:pBdr>
          <w:top w:val="nil"/>
          <w:left w:val="nil"/>
          <w:bottom w:val="nil"/>
          <w:right w:val="nil"/>
          <w:between w:val="nil"/>
        </w:pBdr>
        <w:tabs>
          <w:tab w:val="left" w:pos="0"/>
        </w:tabs>
        <w:spacing w:line="276" w:lineRule="auto"/>
        <w:ind w:left="1440"/>
        <w:rPr>
          <w:rFonts w:ascii="Calibri" w:eastAsia="Calibri" w:hAnsi="Calibri" w:cs="Calibri"/>
          <w:sz w:val="22"/>
          <w:szCs w:val="22"/>
        </w:rPr>
      </w:pPr>
      <w:r>
        <w:rPr>
          <w:rFonts w:ascii="Calibri" w:eastAsia="Calibri" w:hAnsi="Calibri" w:cs="Calibri"/>
          <w:sz w:val="22"/>
          <w:szCs w:val="22"/>
        </w:rPr>
        <w:t>Strong research, writing, and evaluation skills.</w:t>
      </w:r>
    </w:p>
    <w:p w:rsidR="003205B4" w:rsidRDefault="00BB70E8">
      <w:pPr>
        <w:numPr>
          <w:ilvl w:val="0"/>
          <w:numId w:val="2"/>
        </w:numPr>
        <w:pBdr>
          <w:top w:val="nil"/>
          <w:left w:val="nil"/>
          <w:bottom w:val="nil"/>
          <w:right w:val="nil"/>
          <w:between w:val="nil"/>
        </w:pBdr>
        <w:tabs>
          <w:tab w:val="left" w:pos="0"/>
        </w:tabs>
        <w:spacing w:line="276" w:lineRule="auto"/>
        <w:ind w:left="1440"/>
        <w:rPr>
          <w:rFonts w:ascii="Calibri" w:eastAsia="Calibri" w:hAnsi="Calibri" w:cs="Calibri"/>
          <w:sz w:val="22"/>
          <w:szCs w:val="22"/>
        </w:rPr>
      </w:pPr>
      <w:r>
        <w:rPr>
          <w:rFonts w:ascii="Calibri" w:eastAsia="Calibri" w:hAnsi="Calibri" w:cs="Calibri"/>
          <w:sz w:val="22"/>
          <w:szCs w:val="22"/>
        </w:rPr>
        <w:t>Strong ability to develop culturally relevant educational resources and programs.</w:t>
      </w:r>
    </w:p>
    <w:p w:rsidR="003205B4" w:rsidRDefault="00BB70E8">
      <w:pPr>
        <w:numPr>
          <w:ilvl w:val="0"/>
          <w:numId w:val="2"/>
        </w:numPr>
        <w:pBdr>
          <w:top w:val="nil"/>
          <w:left w:val="nil"/>
          <w:bottom w:val="nil"/>
          <w:right w:val="nil"/>
          <w:between w:val="nil"/>
        </w:pBdr>
        <w:tabs>
          <w:tab w:val="left" w:pos="0"/>
        </w:tabs>
        <w:spacing w:line="276" w:lineRule="auto"/>
        <w:ind w:left="1440"/>
        <w:rPr>
          <w:rFonts w:ascii="Calibri" w:eastAsia="Calibri" w:hAnsi="Calibri" w:cs="Calibri"/>
          <w:sz w:val="22"/>
          <w:szCs w:val="22"/>
        </w:rPr>
      </w:pPr>
      <w:r>
        <w:rPr>
          <w:rFonts w:ascii="Calibri" w:eastAsia="Calibri" w:hAnsi="Calibri" w:cs="Calibri"/>
          <w:sz w:val="22"/>
          <w:szCs w:val="22"/>
        </w:rPr>
        <w:t>Strong ability to facilitate group programming.</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Demonstrated experience in dealing with issues regarding confidentiality, particularly young GBTQ men who may not be out to family &amp; friends about sexual orientation or gender orientation.</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Understand</w:t>
      </w:r>
      <w:r>
        <w:rPr>
          <w:rFonts w:ascii="Calibri" w:eastAsia="Calibri" w:hAnsi="Calibri" w:cs="Calibri"/>
          <w:sz w:val="22"/>
          <w:szCs w:val="22"/>
        </w:rPr>
        <w:t>s</w:t>
      </w:r>
      <w:r>
        <w:rPr>
          <w:rFonts w:ascii="Calibri" w:eastAsia="Calibri" w:hAnsi="Calibri" w:cs="Calibri"/>
          <w:color w:val="000000"/>
          <w:sz w:val="22"/>
          <w:szCs w:val="22"/>
        </w:rPr>
        <w:t xml:space="preserve"> and appreciat</w:t>
      </w:r>
      <w:r>
        <w:rPr>
          <w:rFonts w:ascii="Calibri" w:eastAsia="Calibri" w:hAnsi="Calibri" w:cs="Calibri"/>
          <w:sz w:val="22"/>
          <w:szCs w:val="22"/>
        </w:rPr>
        <w:t>es</w:t>
      </w:r>
      <w:r>
        <w:rPr>
          <w:rFonts w:ascii="Calibri" w:eastAsia="Calibri" w:hAnsi="Calibri" w:cs="Calibri"/>
          <w:color w:val="000000"/>
          <w:sz w:val="22"/>
          <w:szCs w:val="22"/>
        </w:rPr>
        <w:t xml:space="preserve"> the links between sexuality, gender, he</w:t>
      </w:r>
      <w:r>
        <w:rPr>
          <w:rFonts w:ascii="Calibri" w:eastAsia="Calibri" w:hAnsi="Calibri" w:cs="Calibri"/>
          <w:color w:val="000000"/>
          <w:sz w:val="22"/>
          <w:szCs w:val="22"/>
        </w:rPr>
        <w:t>alth, and culture; particularly current issues affecting GBTQ men and non-binary people’s health.</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sz w:val="22"/>
          <w:szCs w:val="22"/>
        </w:rPr>
        <w:t xml:space="preserve">Understands and appreciates </w:t>
      </w:r>
      <w:r>
        <w:rPr>
          <w:rFonts w:ascii="Calibri" w:eastAsia="Calibri" w:hAnsi="Calibri" w:cs="Calibri"/>
          <w:color w:val="000000"/>
          <w:sz w:val="22"/>
          <w:szCs w:val="22"/>
        </w:rPr>
        <w:t>issues of diversity among various communities of GBTQ men and non-binary people.</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Excellent knowledge of spaces – in-person and dig</w:t>
      </w:r>
      <w:r>
        <w:rPr>
          <w:rFonts w:ascii="Calibri" w:eastAsia="Calibri" w:hAnsi="Calibri" w:cs="Calibri"/>
          <w:color w:val="000000"/>
          <w:sz w:val="22"/>
          <w:szCs w:val="22"/>
        </w:rPr>
        <w:t xml:space="preserve">ital spaces – where young GBTQ men and non-binary people </w:t>
      </w:r>
      <w:r>
        <w:rPr>
          <w:rFonts w:ascii="Calibri" w:eastAsia="Calibri" w:hAnsi="Calibri" w:cs="Calibri"/>
          <w:sz w:val="22"/>
          <w:szCs w:val="22"/>
        </w:rPr>
        <w:t>gather</w:t>
      </w:r>
      <w:r>
        <w:rPr>
          <w:rFonts w:ascii="Calibri" w:eastAsia="Calibri" w:hAnsi="Calibri" w:cs="Calibri"/>
          <w:color w:val="000000"/>
          <w:sz w:val="22"/>
          <w:szCs w:val="22"/>
        </w:rPr>
        <w:t>.</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 xml:space="preserve">Excellent organization and planning skills.  </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Strong communications skills: verbal, written, visual, and public speaking.</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lastRenderedPageBreak/>
        <w:t>Ability to work independently and as part of a team, remaining accountable, and keeping the team up-to-date.</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 xml:space="preserve">Ability to work flexible hours: weekly </w:t>
      </w:r>
      <w:r>
        <w:rPr>
          <w:rFonts w:ascii="Calibri" w:eastAsia="Calibri" w:hAnsi="Calibri" w:cs="Calibri"/>
          <w:sz w:val="22"/>
          <w:szCs w:val="22"/>
        </w:rPr>
        <w:t xml:space="preserve">schedule </w:t>
      </w:r>
      <w:r>
        <w:rPr>
          <w:rFonts w:ascii="Calibri" w:eastAsia="Calibri" w:hAnsi="Calibri" w:cs="Calibri"/>
          <w:color w:val="000000"/>
          <w:sz w:val="22"/>
          <w:szCs w:val="22"/>
        </w:rPr>
        <w:t xml:space="preserve">may vary and </w:t>
      </w:r>
      <w:r>
        <w:rPr>
          <w:rFonts w:ascii="Calibri" w:eastAsia="Calibri" w:hAnsi="Calibri" w:cs="Calibri"/>
          <w:sz w:val="22"/>
          <w:szCs w:val="22"/>
        </w:rPr>
        <w:t xml:space="preserve">will include </w:t>
      </w:r>
      <w:r>
        <w:rPr>
          <w:rFonts w:ascii="Calibri" w:eastAsia="Calibri" w:hAnsi="Calibri" w:cs="Calibri"/>
          <w:color w:val="000000"/>
          <w:sz w:val="22"/>
          <w:szCs w:val="22"/>
        </w:rPr>
        <w:t>evening and weekend work.</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Familiarity with working from a peer-based mode</w:t>
      </w:r>
      <w:r>
        <w:rPr>
          <w:rFonts w:ascii="Calibri" w:eastAsia="Calibri" w:hAnsi="Calibri" w:cs="Calibri"/>
          <w:color w:val="000000"/>
          <w:sz w:val="22"/>
          <w:szCs w:val="22"/>
        </w:rPr>
        <w:t>l.</w:t>
      </w:r>
    </w:p>
    <w:p w:rsidR="003205B4" w:rsidRDefault="00BB70E8">
      <w:pPr>
        <w:keepLines/>
        <w:numPr>
          <w:ilvl w:val="0"/>
          <w:numId w:val="2"/>
        </w:numPr>
        <w:pBdr>
          <w:top w:val="nil"/>
          <w:left w:val="nil"/>
          <w:bottom w:val="nil"/>
          <w:right w:val="nil"/>
          <w:between w:val="nil"/>
        </w:pBdr>
        <w:tabs>
          <w:tab w:val="left" w:pos="0"/>
          <w:tab w:val="left" w:pos="1620"/>
          <w:tab w:val="left" w:pos="3600"/>
          <w:tab w:val="left" w:pos="5040"/>
        </w:tabs>
        <w:spacing w:line="276" w:lineRule="auto"/>
        <w:ind w:left="1440"/>
        <w:rPr>
          <w:color w:val="000000"/>
          <w:sz w:val="22"/>
          <w:szCs w:val="22"/>
        </w:rPr>
      </w:pPr>
      <w:r>
        <w:rPr>
          <w:rFonts w:ascii="Calibri" w:eastAsia="Calibri" w:hAnsi="Calibri" w:cs="Calibri"/>
          <w:sz w:val="22"/>
          <w:szCs w:val="22"/>
        </w:rPr>
        <w:t xml:space="preserve">College diploma in social sciences or health promotion and/or 1 </w:t>
      </w:r>
      <w:proofErr w:type="spellStart"/>
      <w:r>
        <w:rPr>
          <w:rFonts w:ascii="Calibri" w:eastAsia="Calibri" w:hAnsi="Calibri" w:cs="Calibri"/>
          <w:sz w:val="22"/>
          <w:szCs w:val="22"/>
        </w:rPr>
        <w:t>years experience</w:t>
      </w:r>
      <w:proofErr w:type="spellEnd"/>
      <w:r>
        <w:rPr>
          <w:rFonts w:ascii="Calibri" w:eastAsia="Calibri" w:hAnsi="Calibri" w:cs="Calibri"/>
          <w:sz w:val="22"/>
          <w:szCs w:val="22"/>
        </w:rPr>
        <w:t xml:space="preserve"> facilitating programs for young, at-risk youth and/or GBTQ men and non-binary people.</w:t>
      </w:r>
    </w:p>
    <w:p w:rsidR="003205B4" w:rsidRDefault="00BB70E8">
      <w:pPr>
        <w:numPr>
          <w:ilvl w:val="0"/>
          <w:numId w:val="2"/>
        </w:numPr>
        <w:pBdr>
          <w:top w:val="nil"/>
          <w:left w:val="nil"/>
          <w:bottom w:val="nil"/>
          <w:right w:val="nil"/>
          <w:between w:val="nil"/>
        </w:pBdr>
        <w:tabs>
          <w:tab w:val="left" w:pos="0"/>
        </w:tabs>
        <w:spacing w:line="276" w:lineRule="auto"/>
        <w:ind w:left="1440"/>
        <w:rPr>
          <w:color w:val="000000"/>
          <w:sz w:val="22"/>
          <w:szCs w:val="22"/>
        </w:rPr>
      </w:pPr>
      <w:r>
        <w:rPr>
          <w:rFonts w:ascii="Calibri" w:eastAsia="Calibri" w:hAnsi="Calibri" w:cs="Calibri"/>
          <w:color w:val="000000"/>
          <w:sz w:val="22"/>
          <w:szCs w:val="22"/>
        </w:rPr>
        <w:t>Proven computer skills (MS Excel, PowerPoint, MS Word); graphic design skill.</w:t>
      </w:r>
    </w:p>
    <w:p w:rsidR="003205B4" w:rsidRDefault="003205B4">
      <w:pPr>
        <w:pBdr>
          <w:top w:val="nil"/>
          <w:left w:val="nil"/>
          <w:bottom w:val="nil"/>
          <w:right w:val="nil"/>
          <w:between w:val="nil"/>
        </w:pBdr>
        <w:spacing w:line="276" w:lineRule="auto"/>
        <w:ind w:left="720"/>
        <w:rPr>
          <w:rFonts w:ascii="Calibri" w:eastAsia="Calibri" w:hAnsi="Calibri" w:cs="Calibri"/>
          <w:color w:val="000000"/>
          <w:sz w:val="22"/>
          <w:szCs w:val="22"/>
        </w:rPr>
      </w:pPr>
    </w:p>
    <w:p w:rsidR="003205B4" w:rsidRDefault="003205B4">
      <w:pPr>
        <w:rPr>
          <w:rFonts w:ascii="Calibri" w:eastAsia="Calibri" w:hAnsi="Calibri" w:cs="Calibri"/>
          <w:b/>
          <w:sz w:val="22"/>
          <w:szCs w:val="22"/>
        </w:rPr>
      </w:pPr>
    </w:p>
    <w:p w:rsidR="003205B4" w:rsidRDefault="00BB70E8">
      <w:r>
        <w:rPr>
          <w:rFonts w:ascii="Calibri" w:eastAsia="Calibri" w:hAnsi="Calibri" w:cs="Calibri"/>
          <w:b/>
          <w:sz w:val="22"/>
          <w:szCs w:val="22"/>
        </w:rPr>
        <w:t>APPLIC</w:t>
      </w:r>
      <w:r>
        <w:rPr>
          <w:rFonts w:ascii="Calibri" w:eastAsia="Calibri" w:hAnsi="Calibri" w:cs="Calibri"/>
          <w:b/>
          <w:sz w:val="22"/>
          <w:szCs w:val="22"/>
        </w:rPr>
        <w:t>ATION PROCESS</w:t>
      </w:r>
    </w:p>
    <w:p w:rsidR="003205B4" w:rsidRDefault="00BB70E8">
      <w:r>
        <w:rPr>
          <w:rFonts w:ascii="Calibri" w:eastAsia="Calibri" w:hAnsi="Calibri" w:cs="Calibri"/>
          <w:sz w:val="22"/>
          <w:szCs w:val="22"/>
        </w:rPr>
        <w:t xml:space="preserve">Please email a current resume with </w:t>
      </w:r>
      <w:r>
        <w:rPr>
          <w:rFonts w:ascii="Calibri" w:eastAsia="Calibri" w:hAnsi="Calibri" w:cs="Calibri"/>
          <w:sz w:val="22"/>
          <w:szCs w:val="22"/>
          <w:u w:val="single"/>
        </w:rPr>
        <w:t>cover letter</w:t>
      </w:r>
      <w:r>
        <w:rPr>
          <w:rFonts w:ascii="Calibri" w:eastAsia="Calibri" w:hAnsi="Calibri" w:cs="Calibri"/>
          <w:sz w:val="22"/>
          <w:szCs w:val="22"/>
        </w:rPr>
        <w:t xml:space="preserve"> detailing how your qualifications and/or lived experience match this opportunity to Nathaniel Rhodes-</w:t>
      </w:r>
      <w:proofErr w:type="spellStart"/>
      <w:r>
        <w:rPr>
          <w:rFonts w:ascii="Calibri" w:eastAsia="Calibri" w:hAnsi="Calibri" w:cs="Calibri"/>
          <w:sz w:val="22"/>
          <w:szCs w:val="22"/>
        </w:rPr>
        <w:t>Truppe</w:t>
      </w:r>
      <w:proofErr w:type="spellEnd"/>
      <w:r>
        <w:rPr>
          <w:rFonts w:ascii="Calibri" w:eastAsia="Calibri" w:hAnsi="Calibri" w:cs="Calibri"/>
          <w:sz w:val="22"/>
          <w:szCs w:val="22"/>
        </w:rPr>
        <w:t xml:space="preserve">, Youth Outreach Coordinator, AIDS Committee of Durham Region (ACDR) @ </w:t>
      </w:r>
      <w:hyperlink r:id="rId9">
        <w:r>
          <w:rPr>
            <w:rFonts w:ascii="Calibri" w:eastAsia="Calibri" w:hAnsi="Calibri" w:cs="Calibri"/>
            <w:color w:val="0563C1"/>
            <w:sz w:val="22"/>
            <w:szCs w:val="22"/>
            <w:u w:val="single"/>
          </w:rPr>
          <w:t>nathaniel@aidsdurham.com</w:t>
        </w:r>
      </w:hyperlink>
      <w:r>
        <w:rPr>
          <w:rFonts w:ascii="Calibri" w:eastAsia="Calibri" w:hAnsi="Calibri" w:cs="Calibri"/>
          <w:sz w:val="22"/>
          <w:szCs w:val="22"/>
        </w:rPr>
        <w:t xml:space="preserve"> by 5:00pm on Friday, </w:t>
      </w:r>
      <w:r w:rsidR="00E46D36">
        <w:rPr>
          <w:rFonts w:ascii="Calibri" w:eastAsia="Calibri" w:hAnsi="Calibri" w:cs="Calibri"/>
          <w:sz w:val="22"/>
          <w:szCs w:val="22"/>
        </w:rPr>
        <w:t xml:space="preserve">April </w:t>
      </w:r>
      <w:proofErr w:type="gramStart"/>
      <w:r w:rsidR="00E46D36">
        <w:rPr>
          <w:rFonts w:ascii="Calibri" w:eastAsia="Calibri" w:hAnsi="Calibri" w:cs="Calibri"/>
          <w:sz w:val="22"/>
          <w:szCs w:val="22"/>
        </w:rPr>
        <w:t>19</w:t>
      </w:r>
      <w:r w:rsidR="00E46D36" w:rsidRPr="00E46D36">
        <w:rPr>
          <w:rFonts w:ascii="Calibri" w:eastAsia="Calibri" w:hAnsi="Calibri" w:cs="Calibri"/>
          <w:sz w:val="22"/>
          <w:szCs w:val="22"/>
          <w:vertAlign w:val="superscript"/>
        </w:rPr>
        <w:t>th</w:t>
      </w:r>
      <w:r w:rsidR="00E46D36">
        <w:rPr>
          <w:rFonts w:ascii="Calibri" w:eastAsia="Calibri" w:hAnsi="Calibri" w:cs="Calibri"/>
          <w:sz w:val="22"/>
          <w:szCs w:val="22"/>
        </w:rPr>
        <w:t xml:space="preserve"> ,</w:t>
      </w:r>
      <w:proofErr w:type="gramEnd"/>
      <w:r w:rsidR="00E46D36">
        <w:rPr>
          <w:rFonts w:ascii="Calibri" w:eastAsia="Calibri" w:hAnsi="Calibri" w:cs="Calibri"/>
          <w:sz w:val="22"/>
          <w:szCs w:val="22"/>
        </w:rPr>
        <w:t xml:space="preserve"> 2024</w:t>
      </w:r>
      <w:r>
        <w:rPr>
          <w:rFonts w:ascii="Calibri" w:eastAsia="Calibri" w:hAnsi="Calibri" w:cs="Calibri"/>
          <w:sz w:val="22"/>
          <w:szCs w:val="22"/>
        </w:rPr>
        <w:t>.</w:t>
      </w:r>
    </w:p>
    <w:p w:rsidR="003205B4" w:rsidRDefault="003205B4">
      <w:pPr>
        <w:rPr>
          <w:rFonts w:ascii="Calibri" w:eastAsia="Calibri" w:hAnsi="Calibri" w:cs="Calibri"/>
          <w:sz w:val="22"/>
          <w:szCs w:val="22"/>
        </w:rPr>
      </w:pPr>
    </w:p>
    <w:p w:rsidR="003205B4" w:rsidRDefault="00BB70E8">
      <w:pPr>
        <w:rPr>
          <w:rFonts w:ascii="Calibri" w:eastAsia="Calibri" w:hAnsi="Calibri" w:cs="Calibri"/>
          <w:sz w:val="22"/>
          <w:szCs w:val="22"/>
        </w:rPr>
      </w:pPr>
      <w:r>
        <w:rPr>
          <w:rFonts w:ascii="Calibri" w:eastAsia="Calibri" w:hAnsi="Calibri" w:cs="Calibri"/>
          <w:sz w:val="22"/>
          <w:szCs w:val="22"/>
        </w:rPr>
        <w:t>ACDR will accept applications from people who self-identify on the basis of any of the protected grounds under the Human Rights Code includin</w:t>
      </w:r>
      <w:r>
        <w:rPr>
          <w:rFonts w:ascii="Calibri" w:eastAsia="Calibri" w:hAnsi="Calibri" w:cs="Calibri"/>
          <w:sz w:val="22"/>
          <w:szCs w:val="22"/>
        </w:rPr>
        <w:t>g but not limited to age, gender identity, race, ethnicity, in/visible disability, or sexual orientation.</w:t>
      </w:r>
    </w:p>
    <w:p w:rsidR="003205B4" w:rsidRDefault="003205B4">
      <w:pPr>
        <w:rPr>
          <w:rFonts w:ascii="Calibri" w:eastAsia="Calibri" w:hAnsi="Calibri" w:cs="Calibri"/>
          <w:sz w:val="22"/>
          <w:szCs w:val="22"/>
        </w:rPr>
      </w:pPr>
    </w:p>
    <w:p w:rsidR="003205B4" w:rsidRDefault="00BB70E8">
      <w:r>
        <w:rPr>
          <w:rFonts w:ascii="Calibri" w:eastAsia="Calibri" w:hAnsi="Calibri" w:cs="Calibri"/>
          <w:sz w:val="22"/>
          <w:szCs w:val="22"/>
        </w:rPr>
        <w:t>Upon request, reasonable accommodation is available for applicants with disabilities throughout the recruitment process. We acknowledge that our main</w:t>
      </w:r>
      <w:r>
        <w:rPr>
          <w:rFonts w:ascii="Calibri" w:eastAsia="Calibri" w:hAnsi="Calibri" w:cs="Calibri"/>
          <w:sz w:val="22"/>
          <w:szCs w:val="22"/>
        </w:rPr>
        <w:t xml:space="preserve"> office location is not fully accessible; however, we strive to accommodate our staff team in coordination with community partners to ensure accessible spaces are locally available to meaningfully conduct day-to-day activities of the role.</w:t>
      </w:r>
    </w:p>
    <w:p w:rsidR="003205B4" w:rsidRDefault="003205B4">
      <w:pPr>
        <w:rPr>
          <w:rFonts w:ascii="Calibri" w:eastAsia="Calibri" w:hAnsi="Calibri" w:cs="Calibri"/>
          <w:sz w:val="22"/>
          <w:szCs w:val="22"/>
        </w:rPr>
      </w:pPr>
    </w:p>
    <w:p w:rsidR="003205B4" w:rsidRDefault="00BB70E8">
      <w:pPr>
        <w:pBdr>
          <w:top w:val="nil"/>
          <w:left w:val="nil"/>
          <w:bottom w:val="nil"/>
          <w:right w:val="nil"/>
          <w:between w:val="nil"/>
        </w:pBdr>
        <w:spacing w:after="160" w:line="244" w:lineRule="auto"/>
        <w:rPr>
          <w:rFonts w:ascii="Calibri" w:eastAsia="Calibri" w:hAnsi="Calibri" w:cs="Calibri"/>
          <w:color w:val="000000"/>
          <w:sz w:val="22"/>
          <w:szCs w:val="22"/>
        </w:rPr>
      </w:pPr>
      <w:r>
        <w:rPr>
          <w:rFonts w:ascii="Calibri" w:eastAsia="Calibri" w:hAnsi="Calibri" w:cs="Calibri"/>
          <w:color w:val="000000"/>
          <w:sz w:val="22"/>
          <w:szCs w:val="22"/>
        </w:rPr>
        <w:t>ACDR works with</w:t>
      </w:r>
      <w:r>
        <w:rPr>
          <w:rFonts w:ascii="Calibri" w:eastAsia="Calibri" w:hAnsi="Calibri" w:cs="Calibri"/>
          <w:color w:val="000000"/>
          <w:sz w:val="22"/>
          <w:szCs w:val="22"/>
        </w:rPr>
        <w:t>in a harm reduction and anti-racism, anti-oppression framework.</w:t>
      </w:r>
    </w:p>
    <w:p w:rsidR="003205B4" w:rsidRDefault="00BB70E8">
      <w:pPr>
        <w:pBdr>
          <w:top w:val="nil"/>
          <w:left w:val="nil"/>
          <w:bottom w:val="nil"/>
          <w:right w:val="nil"/>
          <w:between w:val="nil"/>
        </w:pBdr>
        <w:spacing w:after="160" w:line="244" w:lineRule="auto"/>
        <w:rPr>
          <w:rFonts w:ascii="Calibri" w:eastAsia="Calibri" w:hAnsi="Calibri" w:cs="Calibri"/>
          <w:color w:val="000000"/>
          <w:sz w:val="22"/>
          <w:szCs w:val="22"/>
        </w:rPr>
      </w:pPr>
      <w:r>
        <w:rPr>
          <w:rFonts w:ascii="Calibri" w:eastAsia="Calibri" w:hAnsi="Calibri" w:cs="Calibri"/>
          <w:color w:val="000000"/>
          <w:sz w:val="22"/>
          <w:szCs w:val="22"/>
        </w:rPr>
        <w:t xml:space="preserve">We encourage racialized youth, immigrant youth, youth living with disabilities, two spirited, gay, bisexual and </w:t>
      </w:r>
      <w:proofErr w:type="gramStart"/>
      <w:r>
        <w:rPr>
          <w:rFonts w:ascii="Calibri" w:eastAsia="Calibri" w:hAnsi="Calibri" w:cs="Calibri"/>
          <w:color w:val="000000"/>
          <w:sz w:val="22"/>
          <w:szCs w:val="22"/>
        </w:rPr>
        <w:t>trans</w:t>
      </w:r>
      <w:proofErr w:type="gramEnd"/>
      <w:r>
        <w:rPr>
          <w:rFonts w:ascii="Calibri" w:eastAsia="Calibri" w:hAnsi="Calibri" w:cs="Calibri"/>
          <w:color w:val="000000"/>
          <w:sz w:val="22"/>
          <w:szCs w:val="22"/>
        </w:rPr>
        <w:t xml:space="preserve"> youth to apply.</w:t>
      </w:r>
    </w:p>
    <w:p w:rsidR="003205B4" w:rsidRDefault="00BB70E8">
      <w:pPr>
        <w:pBdr>
          <w:top w:val="nil"/>
          <w:left w:val="nil"/>
          <w:bottom w:val="nil"/>
          <w:right w:val="nil"/>
          <w:between w:val="nil"/>
        </w:pBdr>
        <w:spacing w:after="160" w:line="244" w:lineRule="auto"/>
        <w:rPr>
          <w:color w:val="000000"/>
          <w:sz w:val="20"/>
          <w:szCs w:val="20"/>
        </w:rPr>
      </w:pPr>
      <w:r>
        <w:rPr>
          <w:rFonts w:ascii="Calibri" w:eastAsia="Calibri" w:hAnsi="Calibri" w:cs="Calibri"/>
          <w:b/>
          <w:color w:val="000000"/>
          <w:sz w:val="22"/>
          <w:szCs w:val="22"/>
        </w:rPr>
        <w:t>In accordance with GIPA &amp; MIPA principles, qualified youth</w:t>
      </w:r>
      <w:r>
        <w:rPr>
          <w:rFonts w:ascii="Calibri" w:eastAsia="Calibri" w:hAnsi="Calibri" w:cs="Calibri"/>
          <w:b/>
          <w:color w:val="000000"/>
          <w:sz w:val="22"/>
          <w:szCs w:val="22"/>
        </w:rPr>
        <w:t xml:space="preserve"> living with HIV/AIDS are </w:t>
      </w:r>
      <w:r>
        <w:rPr>
          <w:rFonts w:ascii="Calibri" w:eastAsia="Calibri" w:hAnsi="Calibri" w:cs="Calibri"/>
          <w:b/>
          <w:color w:val="000000"/>
          <w:sz w:val="22"/>
          <w:szCs w:val="22"/>
          <w:u w:val="single"/>
        </w:rPr>
        <w:t>strongly</w:t>
      </w:r>
      <w:r>
        <w:rPr>
          <w:rFonts w:ascii="Calibri" w:eastAsia="Calibri" w:hAnsi="Calibri" w:cs="Calibri"/>
          <w:b/>
          <w:color w:val="000000"/>
          <w:sz w:val="22"/>
          <w:szCs w:val="22"/>
        </w:rPr>
        <w:t xml:space="preserve"> encouraged to apply.</w:t>
      </w:r>
    </w:p>
    <w:p w:rsidR="003205B4" w:rsidRDefault="00BB70E8">
      <w:pPr>
        <w:rPr>
          <w:rFonts w:ascii="Calibri" w:eastAsia="Calibri" w:hAnsi="Calibri" w:cs="Calibri"/>
          <w:sz w:val="22"/>
          <w:szCs w:val="22"/>
        </w:rPr>
      </w:pPr>
      <w:r>
        <w:rPr>
          <w:rFonts w:ascii="Calibri" w:eastAsia="Calibri" w:hAnsi="Calibri" w:cs="Calibri"/>
          <w:sz w:val="22"/>
          <w:szCs w:val="22"/>
        </w:rPr>
        <w:t xml:space="preserve">We thank all candidates for their interest in the work of ACDR; however, only candidates selected for an interview will be contacted. No telephone or walk-in inquiries please. </w:t>
      </w:r>
    </w:p>
    <w:p w:rsidR="003205B4" w:rsidRDefault="003205B4">
      <w:pPr>
        <w:rPr>
          <w:rFonts w:ascii="Calibri" w:eastAsia="Calibri" w:hAnsi="Calibri" w:cs="Calibri"/>
          <w:sz w:val="22"/>
          <w:szCs w:val="22"/>
        </w:rPr>
      </w:pPr>
    </w:p>
    <w:p w:rsidR="003205B4" w:rsidRDefault="00BB70E8">
      <w:pPr>
        <w:rPr>
          <w:rFonts w:ascii="Calibri" w:eastAsia="Calibri" w:hAnsi="Calibri" w:cs="Calibri"/>
          <w:sz w:val="22"/>
          <w:szCs w:val="22"/>
        </w:rPr>
      </w:pPr>
      <w:r>
        <w:rPr>
          <w:rFonts w:ascii="Calibri" w:eastAsia="Calibri" w:hAnsi="Calibri" w:cs="Calibri"/>
          <w:sz w:val="22"/>
          <w:szCs w:val="22"/>
        </w:rPr>
        <w:t>All applications are considered confidential.</w:t>
      </w:r>
    </w:p>
    <w:p w:rsidR="003205B4" w:rsidRDefault="003205B4">
      <w:pPr>
        <w:pBdr>
          <w:top w:val="nil"/>
          <w:left w:val="nil"/>
          <w:bottom w:val="nil"/>
          <w:right w:val="nil"/>
          <w:between w:val="nil"/>
        </w:pBdr>
        <w:ind w:right="-630"/>
        <w:rPr>
          <w:color w:val="000000"/>
        </w:rPr>
      </w:pPr>
    </w:p>
    <w:sectPr w:rsidR="003205B4">
      <w:footerReference w:type="default" r:id="rId10"/>
      <w:pgSz w:w="12240" w:h="15840"/>
      <w:pgMar w:top="720" w:right="1191" w:bottom="720" w:left="130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E8" w:rsidRDefault="00BB70E8">
      <w:r>
        <w:separator/>
      </w:r>
    </w:p>
  </w:endnote>
  <w:endnote w:type="continuationSeparator" w:id="0">
    <w:p w:rsidR="00BB70E8" w:rsidRDefault="00BB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B4" w:rsidRDefault="00BB70E8">
    <w:pPr>
      <w:pBdr>
        <w:top w:val="nil"/>
        <w:left w:val="nil"/>
        <w:bottom w:val="nil"/>
        <w:right w:val="nil"/>
        <w:between w:val="nil"/>
      </w:pBdr>
      <w:tabs>
        <w:tab w:val="center" w:pos="4680"/>
        <w:tab w:val="right" w:pos="9360"/>
      </w:tabs>
      <w:jc w:val="right"/>
      <w:rPr>
        <w:color w:val="000000"/>
      </w:rPr>
    </w:pPr>
    <w:r>
      <w:rPr>
        <w:rFonts w:ascii="Arial Narrow" w:eastAsia="Arial Narrow" w:hAnsi="Arial Narrow" w:cs="Arial Narrow"/>
        <w:color w:val="000000"/>
        <w:sz w:val="20"/>
        <w:szCs w:val="20"/>
      </w:rPr>
      <w:t xml:space="preserve"> Page </w:t>
    </w:r>
    <w:r>
      <w:rPr>
        <w:color w:val="000000"/>
      </w:rPr>
      <w:fldChar w:fldCharType="begin"/>
    </w:r>
    <w:r>
      <w:rPr>
        <w:color w:val="000000"/>
      </w:rPr>
      <w:instrText>PAGE</w:instrText>
    </w:r>
    <w:r w:rsidR="00E46D36">
      <w:rPr>
        <w:color w:val="000000"/>
      </w:rPr>
      <w:fldChar w:fldCharType="separate"/>
    </w:r>
    <w:r w:rsidR="00E46D36">
      <w:rPr>
        <w:noProof/>
        <w:color w:val="000000"/>
      </w:rPr>
      <w:t>2</w:t>
    </w:r>
    <w:r>
      <w:rPr>
        <w:color w:val="000000"/>
      </w:rPr>
      <w:fldChar w:fldCharType="end"/>
    </w:r>
    <w:r>
      <w:rPr>
        <w:rFonts w:ascii="Arial Narrow" w:eastAsia="Arial Narrow" w:hAnsi="Arial Narrow" w:cs="Arial Narrow"/>
        <w:color w:val="000000"/>
        <w:sz w:val="20"/>
        <w:szCs w:val="20"/>
      </w:rPr>
      <w:t xml:space="preserve"> of </w:t>
    </w:r>
    <w:r>
      <w:rPr>
        <w:color w:val="000000"/>
      </w:rPr>
      <w:fldChar w:fldCharType="begin"/>
    </w:r>
    <w:r>
      <w:rPr>
        <w:color w:val="000000"/>
      </w:rPr>
      <w:instrText>NUMPAGES</w:instrText>
    </w:r>
    <w:r w:rsidR="00E46D36">
      <w:rPr>
        <w:color w:val="000000"/>
      </w:rPr>
      <w:fldChar w:fldCharType="separate"/>
    </w:r>
    <w:r w:rsidR="00E46D36">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E8" w:rsidRDefault="00BB70E8">
      <w:r>
        <w:separator/>
      </w:r>
    </w:p>
  </w:footnote>
  <w:footnote w:type="continuationSeparator" w:id="0">
    <w:p w:rsidR="00BB70E8" w:rsidRDefault="00BB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1524"/>
    <w:multiLevelType w:val="multilevel"/>
    <w:tmpl w:val="962A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AD3E81"/>
    <w:multiLevelType w:val="multilevel"/>
    <w:tmpl w:val="1FCE8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C73FCB"/>
    <w:multiLevelType w:val="multilevel"/>
    <w:tmpl w:val="1442A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570F17"/>
    <w:multiLevelType w:val="multilevel"/>
    <w:tmpl w:val="151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05B4"/>
    <w:rsid w:val="003205B4"/>
    <w:rsid w:val="00A01A6C"/>
    <w:rsid w:val="00BB70E8"/>
    <w:rsid w:val="00DD69F2"/>
    <w:rsid w:val="00E46D36"/>
    <w:rsid w:val="00F32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color w:val="000000"/>
      <w:sz w:val="36"/>
      <w:szCs w:val="36"/>
    </w:rPr>
  </w:style>
  <w:style w:type="paragraph" w:styleId="Heading3">
    <w:name w:val="heading 3"/>
    <w:basedOn w:val="Normal"/>
    <w:next w:val="Normal"/>
    <w:pPr>
      <w:spacing w:before="100" w:after="100"/>
      <w:outlineLvl w:val="2"/>
    </w:pPr>
    <w:rPr>
      <w:b/>
      <w:color w:val="000000"/>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color w:val="000000"/>
      <w:sz w:val="36"/>
      <w:szCs w:val="36"/>
    </w:rPr>
  </w:style>
  <w:style w:type="paragraph" w:styleId="Heading3">
    <w:name w:val="heading 3"/>
    <w:basedOn w:val="Normal"/>
    <w:next w:val="Normal"/>
    <w:pPr>
      <w:spacing w:before="100" w:after="100"/>
      <w:outlineLvl w:val="2"/>
    </w:pPr>
    <w:rPr>
      <w:b/>
      <w:color w:val="000000"/>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haniel@aidsdur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Outreach</dc:creator>
  <cp:lastModifiedBy>Sarah</cp:lastModifiedBy>
  <cp:revision>4</cp:revision>
  <dcterms:created xsi:type="dcterms:W3CDTF">2024-04-02T17:23:00Z</dcterms:created>
  <dcterms:modified xsi:type="dcterms:W3CDTF">2024-04-02T17:23:00Z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Hewlett-Packard Company</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